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94" w:rsidRDefault="00CE41DD" w:rsidP="00CF3257">
      <w:pPr>
        <w:jc w:val="center"/>
      </w:pPr>
      <w:r w:rsidRPr="001D0C94">
        <w:rPr>
          <w:b/>
          <w:bCs/>
          <w:color w:val="000000"/>
          <w:szCs w:val="28"/>
        </w:rPr>
        <w:t>TỔNG HỢP KẾT QUẢ LẤY Ý KIẾN CỦA CÁC CƠ QUAN, ĐƠN VỊ CÓ LIÊN QUAN</w:t>
      </w:r>
      <w:r w:rsidRPr="001D0C94">
        <w:rPr>
          <w:b/>
          <w:bCs/>
          <w:color w:val="000000"/>
          <w:szCs w:val="28"/>
        </w:rPr>
        <w:br/>
      </w:r>
    </w:p>
    <w:tbl>
      <w:tblPr>
        <w:tblStyle w:val="TableGrid"/>
        <w:tblW w:w="15244" w:type="dxa"/>
        <w:tblInd w:w="564" w:type="dxa"/>
        <w:tblLayout w:type="fixed"/>
        <w:tblLook w:val="04A0" w:firstRow="1" w:lastRow="0" w:firstColumn="1" w:lastColumn="0" w:noHBand="0" w:noVBand="1"/>
      </w:tblPr>
      <w:tblGrid>
        <w:gridCol w:w="564"/>
        <w:gridCol w:w="2260"/>
        <w:gridCol w:w="973"/>
        <w:gridCol w:w="977"/>
        <w:gridCol w:w="4551"/>
        <w:gridCol w:w="2126"/>
        <w:gridCol w:w="1182"/>
        <w:gridCol w:w="2611"/>
      </w:tblGrid>
      <w:tr w:rsidR="00852678" w:rsidRPr="00852678" w:rsidTr="008C5509">
        <w:tc>
          <w:tcPr>
            <w:tcW w:w="564" w:type="dxa"/>
            <w:vMerge w:val="restart"/>
            <w:vAlign w:val="center"/>
          </w:tcPr>
          <w:p w:rsidR="00CE41DD" w:rsidRPr="00852678" w:rsidRDefault="00CE41DD" w:rsidP="00CD544F">
            <w:pPr>
              <w:jc w:val="center"/>
              <w:rPr>
                <w:b/>
                <w:sz w:val="26"/>
                <w:szCs w:val="26"/>
              </w:rPr>
            </w:pPr>
            <w:r w:rsidRPr="00852678">
              <w:rPr>
                <w:b/>
                <w:bCs/>
                <w:color w:val="000000"/>
                <w:sz w:val="26"/>
                <w:szCs w:val="26"/>
              </w:rPr>
              <w:t>TT</w:t>
            </w:r>
          </w:p>
        </w:tc>
        <w:tc>
          <w:tcPr>
            <w:tcW w:w="2260" w:type="dxa"/>
            <w:vMerge w:val="restart"/>
            <w:vAlign w:val="center"/>
          </w:tcPr>
          <w:p w:rsidR="00CE41DD" w:rsidRPr="00852678" w:rsidRDefault="00CE41DD" w:rsidP="00CD544F">
            <w:pPr>
              <w:jc w:val="center"/>
              <w:rPr>
                <w:b/>
                <w:sz w:val="26"/>
                <w:szCs w:val="26"/>
              </w:rPr>
            </w:pPr>
            <w:r w:rsidRPr="00852678">
              <w:rPr>
                <w:b/>
                <w:bCs/>
                <w:color w:val="000000"/>
                <w:sz w:val="26"/>
                <w:szCs w:val="26"/>
              </w:rPr>
              <w:t>Dự thảo</w:t>
            </w:r>
          </w:p>
        </w:tc>
        <w:tc>
          <w:tcPr>
            <w:tcW w:w="973" w:type="dxa"/>
            <w:vMerge w:val="restart"/>
            <w:vAlign w:val="center"/>
          </w:tcPr>
          <w:p w:rsidR="00CE41DD" w:rsidRPr="008C5509" w:rsidRDefault="00CE41DD" w:rsidP="00CD544F">
            <w:pPr>
              <w:jc w:val="center"/>
              <w:rPr>
                <w:b/>
                <w:sz w:val="24"/>
              </w:rPr>
            </w:pPr>
            <w:r w:rsidRPr="008C5509">
              <w:rPr>
                <w:b/>
                <w:bCs/>
                <w:color w:val="000000"/>
                <w:sz w:val="24"/>
              </w:rPr>
              <w:t>Thống nhất</w:t>
            </w:r>
          </w:p>
        </w:tc>
        <w:tc>
          <w:tcPr>
            <w:tcW w:w="7654" w:type="dxa"/>
            <w:gridSpan w:val="3"/>
            <w:vAlign w:val="center"/>
          </w:tcPr>
          <w:p w:rsidR="00CE41DD" w:rsidRPr="00852678" w:rsidRDefault="00CE41DD" w:rsidP="00CD544F">
            <w:pPr>
              <w:jc w:val="center"/>
              <w:rPr>
                <w:b/>
                <w:sz w:val="26"/>
                <w:szCs w:val="26"/>
              </w:rPr>
            </w:pPr>
            <w:r w:rsidRPr="00852678">
              <w:rPr>
                <w:b/>
                <w:bCs/>
                <w:color w:val="000000"/>
                <w:sz w:val="26"/>
                <w:szCs w:val="26"/>
              </w:rPr>
              <w:t>Các cơ quan góp ý</w:t>
            </w:r>
          </w:p>
        </w:tc>
        <w:tc>
          <w:tcPr>
            <w:tcW w:w="3793" w:type="dxa"/>
            <w:gridSpan w:val="2"/>
            <w:vAlign w:val="center"/>
          </w:tcPr>
          <w:p w:rsidR="00CE41DD" w:rsidRPr="00852678" w:rsidRDefault="00CE41DD" w:rsidP="00CD544F">
            <w:pPr>
              <w:jc w:val="center"/>
              <w:rPr>
                <w:b/>
                <w:sz w:val="26"/>
                <w:szCs w:val="26"/>
              </w:rPr>
            </w:pPr>
            <w:r w:rsidRPr="00852678">
              <w:rPr>
                <w:b/>
                <w:bCs/>
                <w:color w:val="000000"/>
                <w:sz w:val="26"/>
                <w:szCs w:val="26"/>
              </w:rPr>
              <w:t>Ý kiến tiếp thu, giải trình</w:t>
            </w:r>
          </w:p>
        </w:tc>
      </w:tr>
      <w:tr w:rsidR="00E83247" w:rsidRPr="00852678" w:rsidTr="008C5509">
        <w:tc>
          <w:tcPr>
            <w:tcW w:w="564" w:type="dxa"/>
            <w:vMerge/>
            <w:vAlign w:val="center"/>
          </w:tcPr>
          <w:p w:rsidR="00CE41DD" w:rsidRPr="00852678" w:rsidRDefault="00CE41DD" w:rsidP="00CD544F">
            <w:pPr>
              <w:jc w:val="center"/>
              <w:rPr>
                <w:b/>
                <w:sz w:val="26"/>
                <w:szCs w:val="26"/>
              </w:rPr>
            </w:pPr>
          </w:p>
        </w:tc>
        <w:tc>
          <w:tcPr>
            <w:tcW w:w="2260" w:type="dxa"/>
            <w:vMerge/>
            <w:vAlign w:val="center"/>
          </w:tcPr>
          <w:p w:rsidR="00CE41DD" w:rsidRPr="00852678" w:rsidRDefault="00CE41DD" w:rsidP="00CD544F">
            <w:pPr>
              <w:jc w:val="center"/>
              <w:rPr>
                <w:b/>
                <w:sz w:val="26"/>
                <w:szCs w:val="26"/>
              </w:rPr>
            </w:pPr>
          </w:p>
        </w:tc>
        <w:tc>
          <w:tcPr>
            <w:tcW w:w="973" w:type="dxa"/>
            <w:vMerge/>
            <w:vAlign w:val="center"/>
          </w:tcPr>
          <w:p w:rsidR="00CE41DD" w:rsidRPr="00852678" w:rsidRDefault="00CE41DD" w:rsidP="00CD544F">
            <w:pPr>
              <w:jc w:val="center"/>
              <w:rPr>
                <w:b/>
                <w:sz w:val="26"/>
                <w:szCs w:val="26"/>
              </w:rPr>
            </w:pPr>
          </w:p>
        </w:tc>
        <w:tc>
          <w:tcPr>
            <w:tcW w:w="977" w:type="dxa"/>
            <w:vAlign w:val="center"/>
          </w:tcPr>
          <w:p w:rsidR="00CE41DD" w:rsidRPr="00852678" w:rsidRDefault="00CD544F" w:rsidP="00CD544F">
            <w:pPr>
              <w:jc w:val="center"/>
              <w:rPr>
                <w:b/>
                <w:sz w:val="26"/>
                <w:szCs w:val="26"/>
              </w:rPr>
            </w:pPr>
            <w:r w:rsidRPr="00852678">
              <w:rPr>
                <w:b/>
                <w:color w:val="000000"/>
                <w:sz w:val="26"/>
                <w:szCs w:val="26"/>
              </w:rPr>
              <w:t>Đ</w:t>
            </w:r>
            <w:r w:rsidR="00CE41DD" w:rsidRPr="00852678">
              <w:rPr>
                <w:b/>
                <w:color w:val="000000"/>
                <w:sz w:val="26"/>
                <w:szCs w:val="26"/>
              </w:rPr>
              <w:t>ơn vị</w:t>
            </w:r>
          </w:p>
        </w:tc>
        <w:tc>
          <w:tcPr>
            <w:tcW w:w="4551" w:type="dxa"/>
            <w:vAlign w:val="center"/>
          </w:tcPr>
          <w:p w:rsidR="00CE41DD" w:rsidRPr="00852678" w:rsidRDefault="00CE41DD" w:rsidP="00CD544F">
            <w:pPr>
              <w:jc w:val="center"/>
              <w:rPr>
                <w:b/>
                <w:sz w:val="26"/>
                <w:szCs w:val="26"/>
              </w:rPr>
            </w:pPr>
            <w:r w:rsidRPr="00852678">
              <w:rPr>
                <w:b/>
                <w:color w:val="000000"/>
                <w:sz w:val="26"/>
                <w:szCs w:val="26"/>
              </w:rPr>
              <w:t>Nội dung góp ý</w:t>
            </w:r>
          </w:p>
        </w:tc>
        <w:tc>
          <w:tcPr>
            <w:tcW w:w="2126" w:type="dxa"/>
            <w:vAlign w:val="center"/>
          </w:tcPr>
          <w:p w:rsidR="00CE41DD" w:rsidRPr="00852678" w:rsidRDefault="00CE41DD" w:rsidP="00CD544F">
            <w:pPr>
              <w:jc w:val="center"/>
              <w:rPr>
                <w:b/>
                <w:sz w:val="26"/>
                <w:szCs w:val="26"/>
              </w:rPr>
            </w:pPr>
            <w:r w:rsidRPr="00852678">
              <w:rPr>
                <w:b/>
                <w:color w:val="000000"/>
                <w:sz w:val="26"/>
                <w:szCs w:val="26"/>
              </w:rPr>
              <w:t>Lý do góp ý</w:t>
            </w:r>
          </w:p>
        </w:tc>
        <w:tc>
          <w:tcPr>
            <w:tcW w:w="1182" w:type="dxa"/>
            <w:vAlign w:val="center"/>
          </w:tcPr>
          <w:p w:rsidR="00CE41DD" w:rsidRPr="00852678" w:rsidRDefault="00CE41DD" w:rsidP="00CD544F">
            <w:pPr>
              <w:jc w:val="center"/>
              <w:rPr>
                <w:b/>
                <w:sz w:val="26"/>
                <w:szCs w:val="26"/>
              </w:rPr>
            </w:pPr>
            <w:r w:rsidRPr="00852678">
              <w:rPr>
                <w:b/>
                <w:color w:val="000000"/>
                <w:sz w:val="26"/>
                <w:szCs w:val="26"/>
              </w:rPr>
              <w:t>Tiếp thu</w:t>
            </w:r>
          </w:p>
        </w:tc>
        <w:tc>
          <w:tcPr>
            <w:tcW w:w="2611" w:type="dxa"/>
            <w:vAlign w:val="center"/>
          </w:tcPr>
          <w:p w:rsidR="008C5509" w:rsidRDefault="00CE41DD" w:rsidP="00CD544F">
            <w:pPr>
              <w:jc w:val="center"/>
              <w:rPr>
                <w:b/>
                <w:color w:val="000000"/>
                <w:sz w:val="26"/>
                <w:szCs w:val="26"/>
              </w:rPr>
            </w:pPr>
            <w:r w:rsidRPr="00852678">
              <w:rPr>
                <w:b/>
                <w:color w:val="000000"/>
                <w:sz w:val="26"/>
                <w:szCs w:val="26"/>
              </w:rPr>
              <w:t>Bảo lưu như dự thảo</w:t>
            </w:r>
            <w:r w:rsidR="00CD544F" w:rsidRPr="00852678">
              <w:rPr>
                <w:b/>
                <w:color w:val="000000"/>
                <w:sz w:val="26"/>
                <w:szCs w:val="26"/>
              </w:rPr>
              <w:t xml:space="preserve"> </w:t>
            </w:r>
          </w:p>
          <w:p w:rsidR="00CE41DD" w:rsidRPr="00852678" w:rsidRDefault="00CE41DD" w:rsidP="00CD544F">
            <w:pPr>
              <w:jc w:val="center"/>
              <w:rPr>
                <w:b/>
                <w:sz w:val="26"/>
                <w:szCs w:val="26"/>
              </w:rPr>
            </w:pPr>
            <w:r w:rsidRPr="00852678">
              <w:rPr>
                <w:b/>
                <w:color w:val="000000"/>
                <w:sz w:val="26"/>
                <w:szCs w:val="26"/>
              </w:rPr>
              <w:t>-</w:t>
            </w:r>
            <w:r w:rsidR="00CD544F" w:rsidRPr="00852678">
              <w:rPr>
                <w:b/>
                <w:color w:val="000000"/>
                <w:sz w:val="26"/>
                <w:szCs w:val="26"/>
              </w:rPr>
              <w:t xml:space="preserve"> </w:t>
            </w:r>
            <w:r w:rsidRPr="00852678">
              <w:rPr>
                <w:b/>
                <w:color w:val="000000"/>
                <w:sz w:val="26"/>
                <w:szCs w:val="26"/>
              </w:rPr>
              <w:t>Lý do</w:t>
            </w:r>
          </w:p>
        </w:tc>
      </w:tr>
      <w:tr w:rsidR="0069191F" w:rsidRPr="00852678" w:rsidTr="008C5509">
        <w:trPr>
          <w:trHeight w:val="473"/>
        </w:trPr>
        <w:tc>
          <w:tcPr>
            <w:tcW w:w="564" w:type="dxa"/>
          </w:tcPr>
          <w:p w:rsidR="0069191F" w:rsidRPr="00852678" w:rsidRDefault="0069191F" w:rsidP="007A7C77">
            <w:pPr>
              <w:jc w:val="center"/>
              <w:rPr>
                <w:b/>
                <w:bCs/>
                <w:color w:val="000000"/>
                <w:sz w:val="26"/>
                <w:szCs w:val="26"/>
              </w:rPr>
            </w:pPr>
            <w:r w:rsidRPr="00852678">
              <w:rPr>
                <w:b/>
                <w:bCs/>
                <w:color w:val="000000"/>
                <w:sz w:val="26"/>
                <w:szCs w:val="26"/>
              </w:rPr>
              <w:t>I</w:t>
            </w:r>
          </w:p>
        </w:tc>
        <w:tc>
          <w:tcPr>
            <w:tcW w:w="14680" w:type="dxa"/>
            <w:gridSpan w:val="7"/>
            <w:vAlign w:val="center"/>
          </w:tcPr>
          <w:p w:rsidR="0069191F" w:rsidRPr="00852678" w:rsidRDefault="0069191F" w:rsidP="0069191F">
            <w:pPr>
              <w:rPr>
                <w:b/>
                <w:color w:val="000000"/>
                <w:sz w:val="26"/>
                <w:szCs w:val="26"/>
              </w:rPr>
            </w:pPr>
            <w:r w:rsidRPr="00852678">
              <w:rPr>
                <w:b/>
                <w:bCs/>
                <w:color w:val="000000"/>
                <w:sz w:val="26"/>
                <w:szCs w:val="26"/>
              </w:rPr>
              <w:t>Nội dung góp ý chi tiết các dự thảo</w:t>
            </w:r>
          </w:p>
        </w:tc>
      </w:tr>
      <w:tr w:rsidR="00E83247" w:rsidRPr="00852678" w:rsidTr="008C5509">
        <w:trPr>
          <w:trHeight w:val="423"/>
        </w:trPr>
        <w:tc>
          <w:tcPr>
            <w:tcW w:w="564" w:type="dxa"/>
            <w:vAlign w:val="center"/>
          </w:tcPr>
          <w:p w:rsidR="007A7C77" w:rsidRPr="00852678" w:rsidRDefault="007A7C77" w:rsidP="008C5509">
            <w:pPr>
              <w:rPr>
                <w:b/>
                <w:bCs/>
                <w:color w:val="000000"/>
                <w:sz w:val="26"/>
                <w:szCs w:val="26"/>
              </w:rPr>
            </w:pPr>
            <w:r w:rsidRPr="00852678">
              <w:rPr>
                <w:b/>
                <w:bCs/>
                <w:color w:val="000000"/>
                <w:sz w:val="26"/>
                <w:szCs w:val="26"/>
              </w:rPr>
              <w:t>1</w:t>
            </w:r>
          </w:p>
        </w:tc>
        <w:tc>
          <w:tcPr>
            <w:tcW w:w="2260" w:type="dxa"/>
            <w:vAlign w:val="center"/>
          </w:tcPr>
          <w:p w:rsidR="007A7C77" w:rsidRPr="00852678" w:rsidRDefault="007A7C77" w:rsidP="008C5509">
            <w:pPr>
              <w:rPr>
                <w:b/>
                <w:sz w:val="26"/>
                <w:szCs w:val="26"/>
              </w:rPr>
            </w:pPr>
            <w:r w:rsidRPr="00852678">
              <w:rPr>
                <w:b/>
                <w:bCs/>
                <w:color w:val="000000"/>
                <w:sz w:val="26"/>
                <w:szCs w:val="26"/>
              </w:rPr>
              <w:t>Tờ trình hồ sơ</w:t>
            </w:r>
          </w:p>
        </w:tc>
        <w:tc>
          <w:tcPr>
            <w:tcW w:w="973" w:type="dxa"/>
            <w:vAlign w:val="center"/>
          </w:tcPr>
          <w:p w:rsidR="007A7C77" w:rsidRPr="00852678" w:rsidRDefault="0069191F" w:rsidP="007A7C77">
            <w:pPr>
              <w:jc w:val="center"/>
              <w:rPr>
                <w:sz w:val="26"/>
                <w:szCs w:val="26"/>
              </w:rPr>
            </w:pPr>
            <w:r w:rsidRPr="00852678">
              <w:rPr>
                <w:sz w:val="26"/>
                <w:szCs w:val="26"/>
              </w:rPr>
              <w:t>X</w:t>
            </w:r>
          </w:p>
        </w:tc>
        <w:tc>
          <w:tcPr>
            <w:tcW w:w="977" w:type="dxa"/>
            <w:vAlign w:val="center"/>
          </w:tcPr>
          <w:p w:rsidR="007A7C77" w:rsidRPr="00852678" w:rsidRDefault="007A7C77" w:rsidP="007A7C77">
            <w:pPr>
              <w:jc w:val="center"/>
              <w:rPr>
                <w:b/>
                <w:color w:val="000000"/>
                <w:sz w:val="26"/>
                <w:szCs w:val="26"/>
              </w:rPr>
            </w:pPr>
          </w:p>
        </w:tc>
        <w:tc>
          <w:tcPr>
            <w:tcW w:w="4551" w:type="dxa"/>
            <w:vAlign w:val="center"/>
          </w:tcPr>
          <w:p w:rsidR="007A7C77" w:rsidRPr="00852678" w:rsidRDefault="007A7C77" w:rsidP="007A7C77">
            <w:pPr>
              <w:jc w:val="center"/>
              <w:rPr>
                <w:b/>
                <w:color w:val="000000"/>
                <w:sz w:val="26"/>
                <w:szCs w:val="26"/>
              </w:rPr>
            </w:pPr>
          </w:p>
        </w:tc>
        <w:tc>
          <w:tcPr>
            <w:tcW w:w="2126" w:type="dxa"/>
            <w:vAlign w:val="center"/>
          </w:tcPr>
          <w:p w:rsidR="007A7C77" w:rsidRPr="00852678" w:rsidRDefault="007A7C77" w:rsidP="007A7C77">
            <w:pPr>
              <w:jc w:val="center"/>
              <w:rPr>
                <w:b/>
                <w:color w:val="000000"/>
                <w:sz w:val="26"/>
                <w:szCs w:val="26"/>
              </w:rPr>
            </w:pPr>
          </w:p>
        </w:tc>
        <w:tc>
          <w:tcPr>
            <w:tcW w:w="1182" w:type="dxa"/>
            <w:vAlign w:val="center"/>
          </w:tcPr>
          <w:p w:rsidR="007A7C77" w:rsidRPr="00852678" w:rsidRDefault="007A7C77" w:rsidP="007A7C77">
            <w:pPr>
              <w:jc w:val="center"/>
              <w:rPr>
                <w:b/>
                <w:color w:val="000000"/>
                <w:sz w:val="26"/>
                <w:szCs w:val="26"/>
              </w:rPr>
            </w:pPr>
          </w:p>
        </w:tc>
        <w:tc>
          <w:tcPr>
            <w:tcW w:w="2611" w:type="dxa"/>
            <w:vAlign w:val="center"/>
          </w:tcPr>
          <w:p w:rsidR="007A7C77" w:rsidRPr="00852678" w:rsidRDefault="007A7C77" w:rsidP="007A7C77">
            <w:pPr>
              <w:jc w:val="center"/>
              <w:rPr>
                <w:b/>
                <w:color w:val="000000"/>
                <w:sz w:val="26"/>
                <w:szCs w:val="26"/>
              </w:rPr>
            </w:pPr>
          </w:p>
        </w:tc>
      </w:tr>
      <w:tr w:rsidR="00E83247" w:rsidRPr="00852678" w:rsidTr="008C5509">
        <w:trPr>
          <w:trHeight w:val="968"/>
        </w:trPr>
        <w:tc>
          <w:tcPr>
            <w:tcW w:w="564" w:type="dxa"/>
            <w:vAlign w:val="center"/>
          </w:tcPr>
          <w:p w:rsidR="007A7C77" w:rsidRPr="00852678" w:rsidRDefault="007A7C77" w:rsidP="008C5509">
            <w:pPr>
              <w:rPr>
                <w:b/>
                <w:sz w:val="26"/>
                <w:szCs w:val="26"/>
              </w:rPr>
            </w:pPr>
            <w:r w:rsidRPr="00852678">
              <w:rPr>
                <w:b/>
                <w:bCs/>
                <w:color w:val="000000"/>
                <w:sz w:val="26"/>
                <w:szCs w:val="26"/>
              </w:rPr>
              <w:t>2</w:t>
            </w:r>
          </w:p>
        </w:tc>
        <w:tc>
          <w:tcPr>
            <w:tcW w:w="2260" w:type="dxa"/>
            <w:vAlign w:val="center"/>
          </w:tcPr>
          <w:p w:rsidR="007A7C77" w:rsidRPr="00852678" w:rsidRDefault="007A7C77" w:rsidP="008C5509">
            <w:pPr>
              <w:rPr>
                <w:sz w:val="26"/>
                <w:szCs w:val="26"/>
              </w:rPr>
            </w:pPr>
            <w:r w:rsidRPr="00852678">
              <w:rPr>
                <w:b/>
                <w:bCs/>
                <w:color w:val="000000"/>
                <w:sz w:val="26"/>
                <w:szCs w:val="26"/>
              </w:rPr>
              <w:t>Tờ trình đề nghị xây dựng nghị quyết</w:t>
            </w:r>
          </w:p>
        </w:tc>
        <w:tc>
          <w:tcPr>
            <w:tcW w:w="973" w:type="dxa"/>
            <w:vAlign w:val="center"/>
          </w:tcPr>
          <w:p w:rsidR="007A7C77" w:rsidRPr="00852678" w:rsidRDefault="007A7C77" w:rsidP="007A7C77">
            <w:pPr>
              <w:jc w:val="center"/>
              <w:rPr>
                <w:sz w:val="26"/>
                <w:szCs w:val="26"/>
              </w:rPr>
            </w:pPr>
          </w:p>
        </w:tc>
        <w:tc>
          <w:tcPr>
            <w:tcW w:w="977" w:type="dxa"/>
          </w:tcPr>
          <w:p w:rsidR="007A7C77" w:rsidRPr="00852678" w:rsidRDefault="007A7C77" w:rsidP="007A7C77">
            <w:pPr>
              <w:rPr>
                <w:sz w:val="26"/>
                <w:szCs w:val="26"/>
              </w:rPr>
            </w:pPr>
          </w:p>
        </w:tc>
        <w:tc>
          <w:tcPr>
            <w:tcW w:w="4551" w:type="dxa"/>
          </w:tcPr>
          <w:p w:rsidR="007A7C77" w:rsidRPr="00852678" w:rsidRDefault="007A7C77" w:rsidP="007A7C77">
            <w:pPr>
              <w:rPr>
                <w:sz w:val="26"/>
                <w:szCs w:val="26"/>
              </w:rPr>
            </w:pPr>
            <w:bookmarkStart w:id="0" w:name="_GoBack"/>
            <w:bookmarkEnd w:id="0"/>
          </w:p>
        </w:tc>
        <w:tc>
          <w:tcPr>
            <w:tcW w:w="2126" w:type="dxa"/>
          </w:tcPr>
          <w:p w:rsidR="007A7C77" w:rsidRPr="00852678" w:rsidRDefault="007A7C77" w:rsidP="007A7C77">
            <w:pPr>
              <w:rPr>
                <w:sz w:val="26"/>
                <w:szCs w:val="26"/>
              </w:rPr>
            </w:pPr>
          </w:p>
        </w:tc>
        <w:tc>
          <w:tcPr>
            <w:tcW w:w="1182" w:type="dxa"/>
          </w:tcPr>
          <w:p w:rsidR="007A7C77" w:rsidRPr="00852678" w:rsidRDefault="007A7C77" w:rsidP="007A7C77">
            <w:pPr>
              <w:rPr>
                <w:sz w:val="26"/>
                <w:szCs w:val="26"/>
              </w:rPr>
            </w:pPr>
          </w:p>
        </w:tc>
        <w:tc>
          <w:tcPr>
            <w:tcW w:w="2611" w:type="dxa"/>
          </w:tcPr>
          <w:p w:rsidR="007A7C77" w:rsidRPr="00852678" w:rsidRDefault="007A7C77" w:rsidP="007A7C77">
            <w:pPr>
              <w:rPr>
                <w:sz w:val="26"/>
                <w:szCs w:val="26"/>
              </w:rPr>
            </w:pPr>
          </w:p>
        </w:tc>
      </w:tr>
      <w:tr w:rsidR="00E83247" w:rsidRPr="00852678" w:rsidTr="008C5509">
        <w:trPr>
          <w:trHeight w:val="6034"/>
        </w:trPr>
        <w:tc>
          <w:tcPr>
            <w:tcW w:w="564" w:type="dxa"/>
          </w:tcPr>
          <w:p w:rsidR="00CB4AF3" w:rsidRPr="00852678" w:rsidRDefault="00CB4AF3" w:rsidP="007A7C77">
            <w:pPr>
              <w:jc w:val="center"/>
              <w:rPr>
                <w:b/>
                <w:bCs/>
                <w:color w:val="000000"/>
                <w:sz w:val="26"/>
                <w:szCs w:val="26"/>
              </w:rPr>
            </w:pPr>
          </w:p>
        </w:tc>
        <w:tc>
          <w:tcPr>
            <w:tcW w:w="2260" w:type="dxa"/>
          </w:tcPr>
          <w:p w:rsidR="00CB4AF3" w:rsidRPr="00852678" w:rsidRDefault="00CB4AF3" w:rsidP="007A7C77">
            <w:pPr>
              <w:jc w:val="both"/>
              <w:rPr>
                <w:b/>
                <w:bCs/>
                <w:color w:val="000000"/>
                <w:sz w:val="26"/>
                <w:szCs w:val="26"/>
              </w:rPr>
            </w:pPr>
          </w:p>
        </w:tc>
        <w:tc>
          <w:tcPr>
            <w:tcW w:w="973" w:type="dxa"/>
            <w:vAlign w:val="center"/>
          </w:tcPr>
          <w:p w:rsidR="00CB4AF3" w:rsidRPr="00852678" w:rsidRDefault="00CB4AF3" w:rsidP="007A7C77">
            <w:pPr>
              <w:jc w:val="center"/>
              <w:rPr>
                <w:sz w:val="26"/>
                <w:szCs w:val="26"/>
              </w:rPr>
            </w:pPr>
          </w:p>
        </w:tc>
        <w:tc>
          <w:tcPr>
            <w:tcW w:w="977" w:type="dxa"/>
          </w:tcPr>
          <w:p w:rsidR="00CB4AF3" w:rsidRPr="00852678" w:rsidRDefault="00CB4AF3" w:rsidP="007A7C77">
            <w:pPr>
              <w:rPr>
                <w:sz w:val="26"/>
                <w:szCs w:val="26"/>
              </w:rPr>
            </w:pPr>
            <w:r w:rsidRPr="00852678">
              <w:rPr>
                <w:sz w:val="26"/>
                <w:szCs w:val="26"/>
              </w:rPr>
              <w:t>Sở Tài chính Khánh Hòa</w:t>
            </w:r>
          </w:p>
        </w:tc>
        <w:tc>
          <w:tcPr>
            <w:tcW w:w="4551" w:type="dxa"/>
          </w:tcPr>
          <w:p w:rsidR="00CB4AF3" w:rsidRPr="00852678" w:rsidRDefault="0054405A" w:rsidP="0054405A">
            <w:pPr>
              <w:pStyle w:val="BodyText"/>
              <w:spacing w:before="80" w:after="80"/>
              <w:rPr>
                <w:color w:val="000000"/>
                <w:sz w:val="26"/>
                <w:szCs w:val="26"/>
                <w:shd w:val="clear" w:color="auto" w:fill="FFFFFF"/>
              </w:rPr>
            </w:pPr>
            <w:r w:rsidRPr="00852678">
              <w:rPr>
                <w:color w:val="000000"/>
                <w:sz w:val="26"/>
                <w:szCs w:val="26"/>
                <w:shd w:val="clear" w:color="auto" w:fill="FFFFFF"/>
              </w:rPr>
              <w:t xml:space="preserve">- </w:t>
            </w:r>
            <w:r w:rsidR="00CB4AF3" w:rsidRPr="00852678">
              <w:rPr>
                <w:color w:val="000000"/>
                <w:sz w:val="26"/>
                <w:szCs w:val="26"/>
                <w:shd w:val="clear" w:color="auto" w:fill="FFFFFF"/>
              </w:rPr>
              <w:t>Tờ trình đề nghị xây dựng nghị quyết, trong đó phải nêu rõ sự cần thiết ban hành nghị quyết; mục đích, quan điểm xây dựng nghị quyết; đối tượng, phạm vi điều chỉnh của nghị quyết; mục tiêu, nội dung chính sách trong dự thảo nghị quyết và các giải pháp để thực hiện chính sách đã được lựa chọn; thời gian dự kiến đề nghị Hội đồng nhân dân xem xét, thông qua; dự kiến nguồn lực, điều kiện bảo đảm cho việc thi hành nghị quyết.”</w:t>
            </w:r>
          </w:p>
          <w:p w:rsidR="00CB4AF3" w:rsidRPr="00852678" w:rsidRDefault="0054405A" w:rsidP="0054405A">
            <w:pPr>
              <w:pStyle w:val="BodyText"/>
              <w:spacing w:before="80" w:after="80"/>
              <w:rPr>
                <w:sz w:val="26"/>
                <w:szCs w:val="26"/>
              </w:rPr>
            </w:pPr>
            <w:r w:rsidRPr="00852678">
              <w:rPr>
                <w:color w:val="000000"/>
                <w:sz w:val="26"/>
                <w:szCs w:val="26"/>
                <w:shd w:val="clear" w:color="auto" w:fill="FFFFFF"/>
              </w:rPr>
              <w:t xml:space="preserve">- </w:t>
            </w:r>
            <w:r w:rsidR="00CB4AF3" w:rsidRPr="00852678">
              <w:rPr>
                <w:color w:val="000000"/>
                <w:sz w:val="26"/>
                <w:szCs w:val="26"/>
                <w:shd w:val="clear" w:color="auto" w:fill="FFFFFF"/>
              </w:rPr>
              <w:t xml:space="preserve">Tại dự thảo Tờ trình đề nghị xây dựng </w:t>
            </w:r>
            <w:r w:rsidR="00CB4AF3" w:rsidRPr="00852678">
              <w:rPr>
                <w:sz w:val="26"/>
                <w:szCs w:val="26"/>
              </w:rPr>
              <w:t>Nghị quyết quy định về mức hỗ trợ thêm tiền ăn cho trẻ em mồ côi đang nuôi dưỡng tại Làng trẻ em SOS Nha Trang, Sở Tài chính đề nghị bổ sung nội dung chính sách trong dự thảo Nghị quyết như mức hỗ trợ, nguồn kinh phí thực hiện để đảm bảo phù hợp theo quy định nêu trên.</w:t>
            </w:r>
          </w:p>
        </w:tc>
        <w:tc>
          <w:tcPr>
            <w:tcW w:w="2126" w:type="dxa"/>
          </w:tcPr>
          <w:p w:rsidR="00CB4AF3" w:rsidRPr="00852678" w:rsidRDefault="00CB4AF3" w:rsidP="007A7C77">
            <w:pPr>
              <w:rPr>
                <w:sz w:val="26"/>
                <w:szCs w:val="26"/>
              </w:rPr>
            </w:pPr>
          </w:p>
        </w:tc>
        <w:tc>
          <w:tcPr>
            <w:tcW w:w="1182" w:type="dxa"/>
          </w:tcPr>
          <w:p w:rsidR="00CB4AF3" w:rsidRPr="00852678" w:rsidRDefault="00E03B3C" w:rsidP="007A7C77">
            <w:pPr>
              <w:rPr>
                <w:sz w:val="26"/>
                <w:szCs w:val="26"/>
              </w:rPr>
            </w:pPr>
            <w:r w:rsidRPr="00852678">
              <w:rPr>
                <w:sz w:val="26"/>
                <w:szCs w:val="26"/>
              </w:rPr>
              <w:t>Tiếp thu</w:t>
            </w:r>
          </w:p>
        </w:tc>
        <w:tc>
          <w:tcPr>
            <w:tcW w:w="2611" w:type="dxa"/>
          </w:tcPr>
          <w:p w:rsidR="00CB4AF3" w:rsidRPr="00852678" w:rsidRDefault="00CB4AF3" w:rsidP="007A7C77">
            <w:pPr>
              <w:rPr>
                <w:sz w:val="26"/>
                <w:szCs w:val="26"/>
              </w:rPr>
            </w:pPr>
          </w:p>
        </w:tc>
      </w:tr>
      <w:tr w:rsidR="00E83247" w:rsidRPr="00852678" w:rsidTr="008C5509">
        <w:trPr>
          <w:trHeight w:val="1407"/>
        </w:trPr>
        <w:tc>
          <w:tcPr>
            <w:tcW w:w="564" w:type="dxa"/>
            <w:vAlign w:val="center"/>
          </w:tcPr>
          <w:p w:rsidR="00E83247" w:rsidRPr="00852678" w:rsidRDefault="00E83247" w:rsidP="008C5509">
            <w:pPr>
              <w:rPr>
                <w:b/>
                <w:sz w:val="26"/>
                <w:szCs w:val="26"/>
              </w:rPr>
            </w:pPr>
            <w:r w:rsidRPr="00852678">
              <w:rPr>
                <w:b/>
                <w:sz w:val="26"/>
                <w:szCs w:val="26"/>
              </w:rPr>
              <w:lastRenderedPageBreak/>
              <w:t>3</w:t>
            </w:r>
          </w:p>
        </w:tc>
        <w:tc>
          <w:tcPr>
            <w:tcW w:w="2260" w:type="dxa"/>
            <w:vAlign w:val="center"/>
          </w:tcPr>
          <w:p w:rsidR="00E83247" w:rsidRPr="00852678" w:rsidRDefault="00E83247" w:rsidP="008C5509">
            <w:pPr>
              <w:rPr>
                <w:rFonts w:ascii="Times New Roman Bold" w:hAnsi="Times New Roman Bold"/>
                <w:spacing w:val="-6"/>
                <w:sz w:val="26"/>
                <w:szCs w:val="26"/>
              </w:rPr>
            </w:pPr>
            <w:r w:rsidRPr="00852678">
              <w:rPr>
                <w:rFonts w:ascii="Times New Roman Bold" w:hAnsi="Times New Roman Bold"/>
                <w:b/>
                <w:bCs/>
                <w:color w:val="000000"/>
                <w:spacing w:val="-6"/>
                <w:sz w:val="26"/>
                <w:szCs w:val="26"/>
              </w:rPr>
              <w:t xml:space="preserve">Báo cáo đánh giá tác động của chính sách </w:t>
            </w:r>
          </w:p>
        </w:tc>
        <w:tc>
          <w:tcPr>
            <w:tcW w:w="973" w:type="dxa"/>
            <w:vAlign w:val="center"/>
          </w:tcPr>
          <w:p w:rsidR="00E83247" w:rsidRPr="00852678" w:rsidRDefault="0069191F" w:rsidP="0069191F">
            <w:pPr>
              <w:jc w:val="center"/>
              <w:rPr>
                <w:sz w:val="26"/>
                <w:szCs w:val="26"/>
              </w:rPr>
            </w:pPr>
            <w:r w:rsidRPr="00852678">
              <w:rPr>
                <w:sz w:val="26"/>
                <w:szCs w:val="26"/>
              </w:rPr>
              <w:t>X</w:t>
            </w:r>
          </w:p>
        </w:tc>
        <w:tc>
          <w:tcPr>
            <w:tcW w:w="977" w:type="dxa"/>
          </w:tcPr>
          <w:p w:rsidR="00E83247" w:rsidRPr="00852678" w:rsidRDefault="00E83247" w:rsidP="007A7C77">
            <w:pPr>
              <w:rPr>
                <w:sz w:val="26"/>
                <w:szCs w:val="26"/>
              </w:rPr>
            </w:pPr>
          </w:p>
        </w:tc>
        <w:tc>
          <w:tcPr>
            <w:tcW w:w="4551" w:type="dxa"/>
          </w:tcPr>
          <w:p w:rsidR="00E83247" w:rsidRPr="00852678" w:rsidRDefault="00E83247" w:rsidP="007A7C77">
            <w:pPr>
              <w:rPr>
                <w:sz w:val="26"/>
                <w:szCs w:val="26"/>
              </w:rPr>
            </w:pPr>
          </w:p>
        </w:tc>
        <w:tc>
          <w:tcPr>
            <w:tcW w:w="2126" w:type="dxa"/>
          </w:tcPr>
          <w:p w:rsidR="00E83247" w:rsidRPr="00852678" w:rsidRDefault="00E83247" w:rsidP="007A7C77">
            <w:pPr>
              <w:rPr>
                <w:sz w:val="26"/>
                <w:szCs w:val="26"/>
              </w:rPr>
            </w:pPr>
          </w:p>
        </w:tc>
        <w:tc>
          <w:tcPr>
            <w:tcW w:w="1182" w:type="dxa"/>
          </w:tcPr>
          <w:p w:rsidR="00E83247" w:rsidRPr="00852678" w:rsidRDefault="00E83247" w:rsidP="007A7C77">
            <w:pPr>
              <w:rPr>
                <w:sz w:val="26"/>
                <w:szCs w:val="26"/>
              </w:rPr>
            </w:pPr>
          </w:p>
        </w:tc>
        <w:tc>
          <w:tcPr>
            <w:tcW w:w="2611" w:type="dxa"/>
          </w:tcPr>
          <w:p w:rsidR="00E83247" w:rsidRPr="00852678" w:rsidRDefault="00E83247" w:rsidP="007A7C77">
            <w:pPr>
              <w:rPr>
                <w:sz w:val="26"/>
                <w:szCs w:val="26"/>
              </w:rPr>
            </w:pPr>
          </w:p>
        </w:tc>
      </w:tr>
      <w:tr w:rsidR="00E83247" w:rsidRPr="00852678" w:rsidTr="008C5509">
        <w:trPr>
          <w:trHeight w:val="1412"/>
        </w:trPr>
        <w:tc>
          <w:tcPr>
            <w:tcW w:w="564" w:type="dxa"/>
            <w:vAlign w:val="center"/>
          </w:tcPr>
          <w:p w:rsidR="00E83247" w:rsidRPr="00852678" w:rsidRDefault="00E83247" w:rsidP="008C5509">
            <w:pPr>
              <w:rPr>
                <w:b/>
                <w:bCs/>
                <w:color w:val="000000"/>
                <w:sz w:val="26"/>
                <w:szCs w:val="26"/>
              </w:rPr>
            </w:pPr>
            <w:r w:rsidRPr="00852678">
              <w:rPr>
                <w:b/>
                <w:bCs/>
                <w:color w:val="000000"/>
                <w:sz w:val="26"/>
                <w:szCs w:val="26"/>
              </w:rPr>
              <w:t>4</w:t>
            </w:r>
          </w:p>
        </w:tc>
        <w:tc>
          <w:tcPr>
            <w:tcW w:w="2260" w:type="dxa"/>
            <w:vAlign w:val="center"/>
          </w:tcPr>
          <w:p w:rsidR="00E83247" w:rsidRPr="00852678" w:rsidRDefault="00E83247" w:rsidP="008C5509">
            <w:pPr>
              <w:rPr>
                <w:b/>
                <w:bCs/>
                <w:color w:val="000000"/>
                <w:sz w:val="26"/>
                <w:szCs w:val="26"/>
              </w:rPr>
            </w:pPr>
            <w:r w:rsidRPr="00852678">
              <w:rPr>
                <w:b/>
                <w:bCs/>
                <w:color w:val="000000"/>
                <w:sz w:val="26"/>
                <w:szCs w:val="26"/>
              </w:rPr>
              <w:t xml:space="preserve">Báo cáo đánh gía thực trạng </w:t>
            </w:r>
          </w:p>
        </w:tc>
        <w:tc>
          <w:tcPr>
            <w:tcW w:w="973" w:type="dxa"/>
            <w:vAlign w:val="center"/>
          </w:tcPr>
          <w:p w:rsidR="00E83247" w:rsidRPr="00852678" w:rsidRDefault="0069191F" w:rsidP="0069191F">
            <w:pPr>
              <w:jc w:val="center"/>
              <w:rPr>
                <w:sz w:val="26"/>
                <w:szCs w:val="26"/>
              </w:rPr>
            </w:pPr>
            <w:r w:rsidRPr="00852678">
              <w:rPr>
                <w:sz w:val="26"/>
                <w:szCs w:val="26"/>
              </w:rPr>
              <w:t>X</w:t>
            </w:r>
          </w:p>
        </w:tc>
        <w:tc>
          <w:tcPr>
            <w:tcW w:w="977" w:type="dxa"/>
          </w:tcPr>
          <w:p w:rsidR="00E83247" w:rsidRPr="00852678" w:rsidRDefault="00E83247" w:rsidP="007A7C77">
            <w:pPr>
              <w:rPr>
                <w:sz w:val="26"/>
                <w:szCs w:val="26"/>
              </w:rPr>
            </w:pPr>
          </w:p>
        </w:tc>
        <w:tc>
          <w:tcPr>
            <w:tcW w:w="4551" w:type="dxa"/>
          </w:tcPr>
          <w:p w:rsidR="00E83247" w:rsidRPr="00852678" w:rsidRDefault="00E83247" w:rsidP="007A7C77">
            <w:pPr>
              <w:rPr>
                <w:color w:val="FF0000"/>
                <w:sz w:val="26"/>
                <w:szCs w:val="26"/>
              </w:rPr>
            </w:pPr>
          </w:p>
        </w:tc>
        <w:tc>
          <w:tcPr>
            <w:tcW w:w="2126" w:type="dxa"/>
          </w:tcPr>
          <w:p w:rsidR="00E83247" w:rsidRPr="00852678" w:rsidRDefault="00E83247" w:rsidP="007A7C77">
            <w:pPr>
              <w:rPr>
                <w:color w:val="FF0000"/>
                <w:sz w:val="26"/>
                <w:szCs w:val="26"/>
              </w:rPr>
            </w:pPr>
          </w:p>
        </w:tc>
        <w:tc>
          <w:tcPr>
            <w:tcW w:w="1182" w:type="dxa"/>
          </w:tcPr>
          <w:p w:rsidR="00E83247" w:rsidRPr="00852678" w:rsidRDefault="00E83247" w:rsidP="007A7C77">
            <w:pPr>
              <w:rPr>
                <w:color w:val="FF0000"/>
                <w:sz w:val="26"/>
                <w:szCs w:val="26"/>
              </w:rPr>
            </w:pPr>
          </w:p>
        </w:tc>
        <w:tc>
          <w:tcPr>
            <w:tcW w:w="2611" w:type="dxa"/>
          </w:tcPr>
          <w:p w:rsidR="00E83247" w:rsidRPr="00852678" w:rsidRDefault="00E83247" w:rsidP="007A7C77">
            <w:pPr>
              <w:rPr>
                <w:color w:val="FF0000"/>
                <w:sz w:val="26"/>
                <w:szCs w:val="26"/>
              </w:rPr>
            </w:pPr>
          </w:p>
        </w:tc>
      </w:tr>
      <w:tr w:rsidR="00E83247" w:rsidRPr="00852678" w:rsidTr="008C5509">
        <w:trPr>
          <w:trHeight w:val="1546"/>
        </w:trPr>
        <w:tc>
          <w:tcPr>
            <w:tcW w:w="564" w:type="dxa"/>
            <w:vAlign w:val="center"/>
          </w:tcPr>
          <w:p w:rsidR="00E83247" w:rsidRPr="00852678" w:rsidRDefault="00E83247" w:rsidP="008C5509">
            <w:pPr>
              <w:rPr>
                <w:b/>
                <w:bCs/>
                <w:color w:val="000000"/>
                <w:sz w:val="26"/>
                <w:szCs w:val="26"/>
              </w:rPr>
            </w:pPr>
            <w:r w:rsidRPr="00852678">
              <w:rPr>
                <w:b/>
                <w:bCs/>
                <w:color w:val="000000"/>
                <w:sz w:val="26"/>
                <w:szCs w:val="26"/>
              </w:rPr>
              <w:t>5</w:t>
            </w:r>
          </w:p>
        </w:tc>
        <w:tc>
          <w:tcPr>
            <w:tcW w:w="2260" w:type="dxa"/>
            <w:vAlign w:val="center"/>
          </w:tcPr>
          <w:p w:rsidR="00E83247" w:rsidRPr="00852678" w:rsidRDefault="00E83247" w:rsidP="008C5509">
            <w:pPr>
              <w:rPr>
                <w:rFonts w:ascii="Times New Roman Bold" w:hAnsi="Times New Roman Bold"/>
                <w:b/>
                <w:bCs/>
                <w:color w:val="000000"/>
                <w:spacing w:val="-6"/>
                <w:sz w:val="26"/>
                <w:szCs w:val="26"/>
              </w:rPr>
            </w:pPr>
            <w:r w:rsidRPr="00852678">
              <w:rPr>
                <w:rFonts w:ascii="Times New Roman Bold" w:hAnsi="Times New Roman Bold"/>
                <w:b/>
                <w:bCs/>
                <w:color w:val="000000"/>
                <w:spacing w:val="-6"/>
                <w:sz w:val="26"/>
                <w:szCs w:val="26"/>
              </w:rPr>
              <w:t>Đề cương nghị quyết</w:t>
            </w:r>
          </w:p>
        </w:tc>
        <w:tc>
          <w:tcPr>
            <w:tcW w:w="973" w:type="dxa"/>
          </w:tcPr>
          <w:p w:rsidR="00E83247" w:rsidRPr="00852678" w:rsidRDefault="00E83247" w:rsidP="007A7C77">
            <w:pPr>
              <w:rPr>
                <w:sz w:val="26"/>
                <w:szCs w:val="26"/>
              </w:rPr>
            </w:pPr>
          </w:p>
        </w:tc>
        <w:tc>
          <w:tcPr>
            <w:tcW w:w="977" w:type="dxa"/>
          </w:tcPr>
          <w:p w:rsidR="00E83247" w:rsidRPr="00852678" w:rsidRDefault="00E83247" w:rsidP="007A7C77">
            <w:pPr>
              <w:rPr>
                <w:sz w:val="26"/>
                <w:szCs w:val="26"/>
              </w:rPr>
            </w:pPr>
          </w:p>
        </w:tc>
        <w:tc>
          <w:tcPr>
            <w:tcW w:w="4551" w:type="dxa"/>
          </w:tcPr>
          <w:p w:rsidR="00E83247" w:rsidRPr="00852678" w:rsidRDefault="00E83247" w:rsidP="007A7C77">
            <w:pPr>
              <w:rPr>
                <w:color w:val="FF0000"/>
                <w:sz w:val="26"/>
                <w:szCs w:val="26"/>
              </w:rPr>
            </w:pPr>
          </w:p>
        </w:tc>
        <w:tc>
          <w:tcPr>
            <w:tcW w:w="2126" w:type="dxa"/>
          </w:tcPr>
          <w:p w:rsidR="00E83247" w:rsidRPr="00852678" w:rsidRDefault="00E83247" w:rsidP="007A7C77">
            <w:pPr>
              <w:rPr>
                <w:color w:val="FF0000"/>
                <w:sz w:val="26"/>
                <w:szCs w:val="26"/>
              </w:rPr>
            </w:pPr>
          </w:p>
        </w:tc>
        <w:tc>
          <w:tcPr>
            <w:tcW w:w="1182" w:type="dxa"/>
          </w:tcPr>
          <w:p w:rsidR="00E83247" w:rsidRPr="00852678" w:rsidRDefault="00E83247" w:rsidP="007A7C77">
            <w:pPr>
              <w:rPr>
                <w:color w:val="FF0000"/>
                <w:sz w:val="26"/>
                <w:szCs w:val="26"/>
              </w:rPr>
            </w:pPr>
          </w:p>
        </w:tc>
        <w:tc>
          <w:tcPr>
            <w:tcW w:w="2611" w:type="dxa"/>
          </w:tcPr>
          <w:p w:rsidR="00E83247" w:rsidRPr="00852678" w:rsidRDefault="00E83247" w:rsidP="007A7C77">
            <w:pPr>
              <w:rPr>
                <w:color w:val="FF0000"/>
                <w:sz w:val="26"/>
                <w:szCs w:val="26"/>
              </w:rPr>
            </w:pPr>
          </w:p>
        </w:tc>
      </w:tr>
      <w:tr w:rsidR="00E83247" w:rsidRPr="00852678" w:rsidTr="008C5509">
        <w:trPr>
          <w:trHeight w:val="4953"/>
        </w:trPr>
        <w:tc>
          <w:tcPr>
            <w:tcW w:w="564" w:type="dxa"/>
          </w:tcPr>
          <w:p w:rsidR="00E83247" w:rsidRPr="00852678" w:rsidRDefault="00E83247" w:rsidP="007A7C77">
            <w:pPr>
              <w:rPr>
                <w:b/>
                <w:sz w:val="26"/>
                <w:szCs w:val="26"/>
              </w:rPr>
            </w:pPr>
          </w:p>
        </w:tc>
        <w:tc>
          <w:tcPr>
            <w:tcW w:w="2260" w:type="dxa"/>
          </w:tcPr>
          <w:p w:rsidR="00E83247" w:rsidRPr="00852678" w:rsidRDefault="00E83247" w:rsidP="007A7C77">
            <w:pPr>
              <w:rPr>
                <w:sz w:val="26"/>
                <w:szCs w:val="26"/>
              </w:rPr>
            </w:pPr>
          </w:p>
        </w:tc>
        <w:tc>
          <w:tcPr>
            <w:tcW w:w="973" w:type="dxa"/>
          </w:tcPr>
          <w:p w:rsidR="00E83247" w:rsidRPr="00852678" w:rsidRDefault="00E83247" w:rsidP="007A7C77">
            <w:pPr>
              <w:rPr>
                <w:sz w:val="26"/>
                <w:szCs w:val="26"/>
              </w:rPr>
            </w:pPr>
          </w:p>
        </w:tc>
        <w:tc>
          <w:tcPr>
            <w:tcW w:w="977" w:type="dxa"/>
          </w:tcPr>
          <w:p w:rsidR="00E83247" w:rsidRPr="00852678" w:rsidRDefault="00E83247" w:rsidP="00E83247">
            <w:pPr>
              <w:jc w:val="center"/>
              <w:rPr>
                <w:sz w:val="26"/>
                <w:szCs w:val="26"/>
              </w:rPr>
            </w:pPr>
            <w:r w:rsidRPr="00852678">
              <w:rPr>
                <w:color w:val="000000"/>
                <w:sz w:val="26"/>
                <w:szCs w:val="26"/>
              </w:rPr>
              <w:t>Sở Tài chính Khánh Hòa</w:t>
            </w:r>
          </w:p>
        </w:tc>
        <w:tc>
          <w:tcPr>
            <w:tcW w:w="4551" w:type="dxa"/>
          </w:tcPr>
          <w:p w:rsidR="00E83247" w:rsidRPr="00852678" w:rsidRDefault="00E83247" w:rsidP="001463DB">
            <w:pPr>
              <w:pStyle w:val="BodyText"/>
              <w:spacing w:before="80" w:after="80"/>
              <w:rPr>
                <w:color w:val="FF0000"/>
                <w:sz w:val="26"/>
                <w:szCs w:val="26"/>
              </w:rPr>
            </w:pPr>
            <w:r w:rsidRPr="00852678">
              <w:rPr>
                <w:sz w:val="26"/>
                <w:szCs w:val="26"/>
              </w:rPr>
              <w:t>- Tại Khoản 3 Điều 1 dự thảo Đề cương Nghị quyết về kinh phí thực hiện “Từ nguồn ngân sách địa phương.”, Sở Tài chính đề nghị Sở Lao động – Thương binh và Xã hội điều chỉnh thành: “ Nguồn kinh phí thực hiện: Từ nguồn ngân sách địa phương bố trí trong dự toán chi hàng năm cho Làng trẻ em SOS Nha Trang.”</w:t>
            </w:r>
            <w:r w:rsidRPr="00852678">
              <w:rPr>
                <w:i/>
                <w:sz w:val="26"/>
                <w:szCs w:val="26"/>
              </w:rPr>
              <w:t xml:space="preserve"> </w:t>
            </w:r>
          </w:p>
        </w:tc>
        <w:tc>
          <w:tcPr>
            <w:tcW w:w="2126" w:type="dxa"/>
          </w:tcPr>
          <w:p w:rsidR="00E83247" w:rsidRPr="00852678" w:rsidRDefault="00E83247" w:rsidP="007A7C77">
            <w:pPr>
              <w:jc w:val="both"/>
              <w:rPr>
                <w:color w:val="FF0000"/>
                <w:sz w:val="26"/>
                <w:szCs w:val="26"/>
              </w:rPr>
            </w:pPr>
          </w:p>
        </w:tc>
        <w:tc>
          <w:tcPr>
            <w:tcW w:w="1182" w:type="dxa"/>
          </w:tcPr>
          <w:p w:rsidR="00E83247" w:rsidRPr="00852678" w:rsidRDefault="00E83247" w:rsidP="007A7C77">
            <w:pPr>
              <w:jc w:val="both"/>
              <w:rPr>
                <w:color w:val="FF0000"/>
                <w:sz w:val="26"/>
                <w:szCs w:val="26"/>
              </w:rPr>
            </w:pPr>
            <w:r w:rsidRPr="00852678">
              <w:rPr>
                <w:sz w:val="26"/>
                <w:szCs w:val="26"/>
              </w:rPr>
              <w:t>Tiếp thu</w:t>
            </w:r>
          </w:p>
        </w:tc>
        <w:tc>
          <w:tcPr>
            <w:tcW w:w="2611" w:type="dxa"/>
          </w:tcPr>
          <w:p w:rsidR="00E83247" w:rsidRPr="00852678" w:rsidRDefault="00E83247" w:rsidP="007A7C77">
            <w:pPr>
              <w:jc w:val="both"/>
              <w:rPr>
                <w:color w:val="FF0000"/>
                <w:spacing w:val="-10"/>
                <w:sz w:val="26"/>
                <w:szCs w:val="26"/>
              </w:rPr>
            </w:pPr>
          </w:p>
        </w:tc>
      </w:tr>
      <w:tr w:rsidR="0069191F" w:rsidRPr="00852678" w:rsidTr="008C5509">
        <w:trPr>
          <w:trHeight w:val="359"/>
        </w:trPr>
        <w:tc>
          <w:tcPr>
            <w:tcW w:w="564" w:type="dxa"/>
            <w:vAlign w:val="center"/>
          </w:tcPr>
          <w:p w:rsidR="0069191F" w:rsidRPr="00852678" w:rsidRDefault="0069191F" w:rsidP="008C5509">
            <w:pPr>
              <w:rPr>
                <w:b/>
                <w:sz w:val="26"/>
                <w:szCs w:val="26"/>
              </w:rPr>
            </w:pPr>
            <w:r w:rsidRPr="00852678">
              <w:rPr>
                <w:b/>
                <w:sz w:val="26"/>
                <w:szCs w:val="26"/>
              </w:rPr>
              <w:lastRenderedPageBreak/>
              <w:t>II</w:t>
            </w:r>
          </w:p>
        </w:tc>
        <w:tc>
          <w:tcPr>
            <w:tcW w:w="14680" w:type="dxa"/>
            <w:gridSpan w:val="7"/>
            <w:vAlign w:val="center"/>
          </w:tcPr>
          <w:p w:rsidR="0069191F" w:rsidRPr="00852678" w:rsidRDefault="0069191F" w:rsidP="008C5509">
            <w:pPr>
              <w:rPr>
                <w:b/>
                <w:color w:val="FF0000"/>
                <w:spacing w:val="-10"/>
                <w:sz w:val="26"/>
                <w:szCs w:val="26"/>
              </w:rPr>
            </w:pPr>
            <w:r w:rsidRPr="00852678">
              <w:rPr>
                <w:b/>
                <w:sz w:val="26"/>
                <w:szCs w:val="26"/>
              </w:rPr>
              <w:t>Nội dung góp ý chung</w:t>
            </w:r>
          </w:p>
        </w:tc>
      </w:tr>
      <w:tr w:rsidR="0069191F" w:rsidRPr="00852678" w:rsidTr="008C5509">
        <w:tc>
          <w:tcPr>
            <w:tcW w:w="564" w:type="dxa"/>
          </w:tcPr>
          <w:p w:rsidR="0069191F" w:rsidRPr="00852678" w:rsidRDefault="0069191F" w:rsidP="007A7C77">
            <w:pPr>
              <w:rPr>
                <w:b/>
                <w:sz w:val="26"/>
                <w:szCs w:val="26"/>
              </w:rPr>
            </w:pPr>
          </w:p>
        </w:tc>
        <w:tc>
          <w:tcPr>
            <w:tcW w:w="2260" w:type="dxa"/>
          </w:tcPr>
          <w:p w:rsidR="0069191F" w:rsidRPr="00852678" w:rsidRDefault="0069191F" w:rsidP="007A7C77">
            <w:pPr>
              <w:rPr>
                <w:sz w:val="26"/>
                <w:szCs w:val="26"/>
              </w:rPr>
            </w:pPr>
          </w:p>
        </w:tc>
        <w:tc>
          <w:tcPr>
            <w:tcW w:w="973" w:type="dxa"/>
          </w:tcPr>
          <w:p w:rsidR="0069191F" w:rsidRPr="00852678" w:rsidRDefault="0069191F" w:rsidP="007A7C77">
            <w:pPr>
              <w:rPr>
                <w:sz w:val="26"/>
                <w:szCs w:val="26"/>
              </w:rPr>
            </w:pPr>
          </w:p>
        </w:tc>
        <w:tc>
          <w:tcPr>
            <w:tcW w:w="977" w:type="dxa"/>
            <w:vAlign w:val="center"/>
          </w:tcPr>
          <w:p w:rsidR="0069191F" w:rsidRPr="00852678" w:rsidRDefault="0069191F" w:rsidP="003F53CB">
            <w:pPr>
              <w:jc w:val="center"/>
              <w:rPr>
                <w:color w:val="000000"/>
                <w:sz w:val="26"/>
                <w:szCs w:val="26"/>
              </w:rPr>
            </w:pPr>
            <w:r w:rsidRPr="00852678">
              <w:rPr>
                <w:color w:val="000000"/>
                <w:sz w:val="26"/>
                <w:szCs w:val="26"/>
              </w:rPr>
              <w:t>Sở Y tế</w:t>
            </w:r>
            <w:r w:rsidR="003215D2" w:rsidRPr="00852678">
              <w:rPr>
                <w:color w:val="000000"/>
                <w:sz w:val="26"/>
                <w:szCs w:val="26"/>
              </w:rPr>
              <w:t xml:space="preserve"> Khánh Hòa</w:t>
            </w:r>
          </w:p>
        </w:tc>
        <w:tc>
          <w:tcPr>
            <w:tcW w:w="4551" w:type="dxa"/>
            <w:vAlign w:val="center"/>
          </w:tcPr>
          <w:p w:rsidR="0069191F" w:rsidRPr="00852678" w:rsidRDefault="0069191F" w:rsidP="003F53CB">
            <w:pPr>
              <w:jc w:val="both"/>
              <w:rPr>
                <w:color w:val="000000"/>
                <w:sz w:val="26"/>
                <w:szCs w:val="26"/>
              </w:rPr>
            </w:pPr>
            <w:r w:rsidRPr="00852678">
              <w:rPr>
                <w:color w:val="000000"/>
                <w:sz w:val="26"/>
                <w:szCs w:val="26"/>
              </w:rPr>
              <w:t>“Mức hỗ trợ thêm tiền ăn bằng chênh lệch tiền ăn hiện hành của do Làng Trẻ em SOS Việt Nam với mức nuôi dưỡng đối tượng bảo trợ xã hội tại các cơ sở bảo trợ xã hội công lập trên địa bàn tỉnh Khánh Hòa” đều thừa từ “do” đề nghị xóa bỏ</w:t>
            </w:r>
          </w:p>
        </w:tc>
        <w:tc>
          <w:tcPr>
            <w:tcW w:w="2126" w:type="dxa"/>
            <w:vAlign w:val="center"/>
          </w:tcPr>
          <w:p w:rsidR="0069191F" w:rsidRPr="00852678" w:rsidRDefault="0035563E" w:rsidP="003F53CB">
            <w:pPr>
              <w:jc w:val="center"/>
              <w:rPr>
                <w:color w:val="000000"/>
                <w:sz w:val="26"/>
                <w:szCs w:val="26"/>
              </w:rPr>
            </w:pPr>
            <w:r w:rsidRPr="00852678">
              <w:rPr>
                <w:color w:val="000000"/>
                <w:sz w:val="26"/>
                <w:szCs w:val="26"/>
              </w:rPr>
              <w:t>Thừa từ “do”</w:t>
            </w:r>
          </w:p>
        </w:tc>
        <w:tc>
          <w:tcPr>
            <w:tcW w:w="1182" w:type="dxa"/>
            <w:vAlign w:val="center"/>
          </w:tcPr>
          <w:p w:rsidR="0069191F" w:rsidRPr="00852678" w:rsidRDefault="0069191F" w:rsidP="003F53CB">
            <w:pPr>
              <w:jc w:val="center"/>
              <w:rPr>
                <w:color w:val="000000"/>
                <w:sz w:val="26"/>
                <w:szCs w:val="26"/>
              </w:rPr>
            </w:pPr>
            <w:r w:rsidRPr="00852678">
              <w:rPr>
                <w:color w:val="000000"/>
                <w:sz w:val="26"/>
                <w:szCs w:val="26"/>
              </w:rPr>
              <w:t>Tiếp thu</w:t>
            </w:r>
          </w:p>
        </w:tc>
        <w:tc>
          <w:tcPr>
            <w:tcW w:w="2611" w:type="dxa"/>
          </w:tcPr>
          <w:p w:rsidR="0069191F" w:rsidRPr="00852678" w:rsidRDefault="0069191F" w:rsidP="007A7C77">
            <w:pPr>
              <w:jc w:val="both"/>
              <w:rPr>
                <w:color w:val="FF0000"/>
                <w:spacing w:val="-6"/>
                <w:sz w:val="26"/>
                <w:szCs w:val="26"/>
              </w:rPr>
            </w:pPr>
          </w:p>
        </w:tc>
      </w:tr>
      <w:tr w:rsidR="00E83247" w:rsidRPr="00852678" w:rsidTr="008C5509">
        <w:tc>
          <w:tcPr>
            <w:tcW w:w="564" w:type="dxa"/>
          </w:tcPr>
          <w:p w:rsidR="00E83247" w:rsidRPr="00852678" w:rsidRDefault="00E83247" w:rsidP="007A7C77">
            <w:pPr>
              <w:rPr>
                <w:b/>
                <w:sz w:val="26"/>
                <w:szCs w:val="26"/>
              </w:rPr>
            </w:pPr>
          </w:p>
        </w:tc>
        <w:tc>
          <w:tcPr>
            <w:tcW w:w="2260" w:type="dxa"/>
          </w:tcPr>
          <w:p w:rsidR="00E83247" w:rsidRPr="00852678" w:rsidRDefault="00E83247" w:rsidP="007A7C77">
            <w:pPr>
              <w:rPr>
                <w:sz w:val="26"/>
                <w:szCs w:val="26"/>
              </w:rPr>
            </w:pPr>
          </w:p>
        </w:tc>
        <w:tc>
          <w:tcPr>
            <w:tcW w:w="973" w:type="dxa"/>
          </w:tcPr>
          <w:p w:rsidR="00E83247" w:rsidRPr="00852678" w:rsidRDefault="00E83247" w:rsidP="007A7C77">
            <w:pPr>
              <w:rPr>
                <w:sz w:val="26"/>
                <w:szCs w:val="26"/>
              </w:rPr>
            </w:pPr>
          </w:p>
        </w:tc>
        <w:tc>
          <w:tcPr>
            <w:tcW w:w="977" w:type="dxa"/>
          </w:tcPr>
          <w:p w:rsidR="00E83247" w:rsidRPr="00852678" w:rsidRDefault="003215D2" w:rsidP="003215D2">
            <w:pPr>
              <w:jc w:val="center"/>
              <w:rPr>
                <w:sz w:val="26"/>
                <w:szCs w:val="26"/>
              </w:rPr>
            </w:pPr>
            <w:r w:rsidRPr="00852678">
              <w:rPr>
                <w:sz w:val="26"/>
                <w:szCs w:val="26"/>
              </w:rPr>
              <w:t>Sở Kế hoạch và Đầu tư Khánh Hòa</w:t>
            </w:r>
          </w:p>
        </w:tc>
        <w:tc>
          <w:tcPr>
            <w:tcW w:w="4551" w:type="dxa"/>
          </w:tcPr>
          <w:p w:rsidR="003215D2" w:rsidRPr="00852678" w:rsidRDefault="003215D2" w:rsidP="003215D2">
            <w:pPr>
              <w:jc w:val="both"/>
              <w:rPr>
                <w:spacing w:val="-6"/>
                <w:sz w:val="26"/>
                <w:szCs w:val="26"/>
              </w:rPr>
            </w:pPr>
            <w:r w:rsidRPr="00852678">
              <w:rPr>
                <w:spacing w:val="-6"/>
                <w:sz w:val="26"/>
                <w:szCs w:val="26"/>
              </w:rPr>
              <w:t>- Đề nghị Sở Lao động – TBXH cần rà soát tính toán kinh phí dự kiến hàng năm và lập bảng kinh phí dự kiến hàng năm giai đoạn 2021-2025</w:t>
            </w:r>
          </w:p>
          <w:p w:rsidR="003215D2" w:rsidRPr="00852678" w:rsidRDefault="003215D2" w:rsidP="003215D2">
            <w:pPr>
              <w:jc w:val="both"/>
              <w:rPr>
                <w:spacing w:val="-6"/>
                <w:sz w:val="26"/>
                <w:szCs w:val="26"/>
              </w:rPr>
            </w:pPr>
            <w:r w:rsidRPr="00852678">
              <w:rPr>
                <w:spacing w:val="-6"/>
                <w:sz w:val="26"/>
                <w:szCs w:val="26"/>
              </w:rPr>
              <w:t>- Nguồn kinh phí thực hiện: Đề nghị lấy ý kiến của Sở Tài chính về khả năng cân đối kinh phí để th</w:t>
            </w:r>
            <w:r w:rsidR="00852678">
              <w:rPr>
                <w:spacing w:val="-6"/>
                <w:sz w:val="26"/>
                <w:szCs w:val="26"/>
              </w:rPr>
              <w:t>ực</w:t>
            </w:r>
            <w:r w:rsidRPr="00852678">
              <w:rPr>
                <w:spacing w:val="-6"/>
                <w:sz w:val="26"/>
                <w:szCs w:val="26"/>
              </w:rPr>
              <w:t xml:space="preserve"> hiện nghị quyết </w:t>
            </w:r>
          </w:p>
          <w:p w:rsidR="00E83247" w:rsidRPr="00852678" w:rsidRDefault="003215D2" w:rsidP="003215D2">
            <w:pPr>
              <w:pStyle w:val="ListParagraph"/>
              <w:numPr>
                <w:ilvl w:val="0"/>
                <w:numId w:val="1"/>
              </w:numPr>
              <w:jc w:val="both"/>
              <w:rPr>
                <w:spacing w:val="-6"/>
                <w:sz w:val="26"/>
                <w:szCs w:val="26"/>
              </w:rPr>
            </w:pPr>
            <w:r w:rsidRPr="00852678">
              <w:rPr>
                <w:spacing w:val="-6"/>
                <w:sz w:val="26"/>
                <w:szCs w:val="26"/>
              </w:rPr>
              <w:t xml:space="preserve"> </w:t>
            </w:r>
          </w:p>
        </w:tc>
        <w:tc>
          <w:tcPr>
            <w:tcW w:w="2126" w:type="dxa"/>
          </w:tcPr>
          <w:p w:rsidR="00E83247" w:rsidRPr="00852678" w:rsidRDefault="003215D2" w:rsidP="007A7C77">
            <w:pPr>
              <w:jc w:val="both"/>
              <w:rPr>
                <w:sz w:val="26"/>
                <w:szCs w:val="26"/>
              </w:rPr>
            </w:pPr>
            <w:r w:rsidRPr="00852678">
              <w:rPr>
                <w:sz w:val="26"/>
                <w:szCs w:val="26"/>
              </w:rPr>
              <w:t>Theo đề nghị của Sở Lao động – TBXH là sử dụng nguồn kinh phí chi thường xuyên</w:t>
            </w:r>
          </w:p>
        </w:tc>
        <w:tc>
          <w:tcPr>
            <w:tcW w:w="1182" w:type="dxa"/>
            <w:vAlign w:val="center"/>
          </w:tcPr>
          <w:p w:rsidR="00E83247" w:rsidRPr="00852678" w:rsidRDefault="003215D2" w:rsidP="003215D2">
            <w:pPr>
              <w:jc w:val="center"/>
              <w:rPr>
                <w:sz w:val="26"/>
                <w:szCs w:val="26"/>
              </w:rPr>
            </w:pPr>
            <w:r w:rsidRPr="00852678">
              <w:rPr>
                <w:sz w:val="26"/>
                <w:szCs w:val="26"/>
              </w:rPr>
              <w:t>Tiếp thu</w:t>
            </w:r>
          </w:p>
        </w:tc>
        <w:tc>
          <w:tcPr>
            <w:tcW w:w="2611" w:type="dxa"/>
          </w:tcPr>
          <w:p w:rsidR="00E83247" w:rsidRPr="00852678" w:rsidRDefault="00E83247" w:rsidP="007A7C77">
            <w:pPr>
              <w:jc w:val="both"/>
              <w:rPr>
                <w:color w:val="FF0000"/>
                <w:spacing w:val="-6"/>
                <w:sz w:val="26"/>
                <w:szCs w:val="26"/>
              </w:rPr>
            </w:pPr>
          </w:p>
        </w:tc>
      </w:tr>
    </w:tbl>
    <w:p w:rsidR="00CE41DD" w:rsidRDefault="00CE41DD"/>
    <w:sectPr w:rsidR="00CE41DD" w:rsidSect="00CE41DD">
      <w:headerReference w:type="default" r:id="rId8"/>
      <w:footerReference w:type="default" r:id="rId9"/>
      <w:pgSz w:w="16840" w:h="11907" w:orient="landscape" w:code="9"/>
      <w:pgMar w:top="1134" w:right="567" w:bottom="851" w:left="567"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84" w:rsidRDefault="00314484" w:rsidP="001D0C94">
      <w:r>
        <w:separator/>
      </w:r>
    </w:p>
  </w:endnote>
  <w:endnote w:type="continuationSeparator" w:id="0">
    <w:p w:rsidR="00314484" w:rsidRDefault="00314484" w:rsidP="001D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94" w:rsidRPr="001D0C94" w:rsidRDefault="001D0C94">
    <w:pPr>
      <w:pStyle w:val="Footer"/>
      <w:jc w:val="right"/>
      <w:rPr>
        <w:sz w:val="24"/>
      </w:rPr>
    </w:pPr>
  </w:p>
  <w:p w:rsidR="001D0C94" w:rsidRDefault="001D0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84" w:rsidRDefault="00314484" w:rsidP="001D0C94">
      <w:r>
        <w:separator/>
      </w:r>
    </w:p>
  </w:footnote>
  <w:footnote w:type="continuationSeparator" w:id="0">
    <w:p w:rsidR="00314484" w:rsidRDefault="00314484" w:rsidP="001D0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955886"/>
      <w:docPartObj>
        <w:docPartGallery w:val="Page Numbers (Top of Page)"/>
        <w:docPartUnique/>
      </w:docPartObj>
    </w:sdtPr>
    <w:sdtEndPr>
      <w:rPr>
        <w:noProof/>
      </w:rPr>
    </w:sdtEndPr>
    <w:sdtContent>
      <w:p w:rsidR="008C5509" w:rsidRDefault="008C5509">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8C5509" w:rsidRDefault="008C5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461D4"/>
    <w:multiLevelType w:val="hybridMultilevel"/>
    <w:tmpl w:val="0B2255FC"/>
    <w:lvl w:ilvl="0" w:tplc="447C9A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DD"/>
    <w:rsid w:val="000364DF"/>
    <w:rsid w:val="00040B2D"/>
    <w:rsid w:val="000B09A8"/>
    <w:rsid w:val="000B70C1"/>
    <w:rsid w:val="000C0F7B"/>
    <w:rsid w:val="000E521D"/>
    <w:rsid w:val="000F15B4"/>
    <w:rsid w:val="00115CAD"/>
    <w:rsid w:val="001463DB"/>
    <w:rsid w:val="00180886"/>
    <w:rsid w:val="001C3EB3"/>
    <w:rsid w:val="001D0C94"/>
    <w:rsid w:val="001F4AC9"/>
    <w:rsid w:val="00234602"/>
    <w:rsid w:val="0023739D"/>
    <w:rsid w:val="002407E0"/>
    <w:rsid w:val="002A1A7F"/>
    <w:rsid w:val="002E2273"/>
    <w:rsid w:val="00306A5A"/>
    <w:rsid w:val="00314484"/>
    <w:rsid w:val="003215D2"/>
    <w:rsid w:val="0032310C"/>
    <w:rsid w:val="00327E3B"/>
    <w:rsid w:val="00331CEB"/>
    <w:rsid w:val="00332055"/>
    <w:rsid w:val="0035563E"/>
    <w:rsid w:val="003D132C"/>
    <w:rsid w:val="003E07BF"/>
    <w:rsid w:val="00412C39"/>
    <w:rsid w:val="00432679"/>
    <w:rsid w:val="00472C5B"/>
    <w:rsid w:val="004769D4"/>
    <w:rsid w:val="004A5350"/>
    <w:rsid w:val="004B6700"/>
    <w:rsid w:val="004F551E"/>
    <w:rsid w:val="0053058D"/>
    <w:rsid w:val="0054070F"/>
    <w:rsid w:val="0054405A"/>
    <w:rsid w:val="00544CE0"/>
    <w:rsid w:val="00552A57"/>
    <w:rsid w:val="00552F0B"/>
    <w:rsid w:val="0056739E"/>
    <w:rsid w:val="00580C05"/>
    <w:rsid w:val="00584E02"/>
    <w:rsid w:val="00595205"/>
    <w:rsid w:val="005B2FF7"/>
    <w:rsid w:val="005B78CC"/>
    <w:rsid w:val="005F05E9"/>
    <w:rsid w:val="005F2ED9"/>
    <w:rsid w:val="006136CC"/>
    <w:rsid w:val="0061434B"/>
    <w:rsid w:val="00633611"/>
    <w:rsid w:val="00650F8E"/>
    <w:rsid w:val="0065599E"/>
    <w:rsid w:val="0069191F"/>
    <w:rsid w:val="00694653"/>
    <w:rsid w:val="006A2E1C"/>
    <w:rsid w:val="006B3E23"/>
    <w:rsid w:val="00717F1F"/>
    <w:rsid w:val="0072735C"/>
    <w:rsid w:val="0077020D"/>
    <w:rsid w:val="00777F87"/>
    <w:rsid w:val="00780BD0"/>
    <w:rsid w:val="007A5597"/>
    <w:rsid w:val="007A7C77"/>
    <w:rsid w:val="007B53D2"/>
    <w:rsid w:val="007C3E9D"/>
    <w:rsid w:val="007E7FF0"/>
    <w:rsid w:val="00804344"/>
    <w:rsid w:val="008401E5"/>
    <w:rsid w:val="00852678"/>
    <w:rsid w:val="00856C9B"/>
    <w:rsid w:val="008B5EC0"/>
    <w:rsid w:val="008C09CC"/>
    <w:rsid w:val="008C5509"/>
    <w:rsid w:val="008D45DB"/>
    <w:rsid w:val="008E276F"/>
    <w:rsid w:val="009415E9"/>
    <w:rsid w:val="009F5D08"/>
    <w:rsid w:val="00A50000"/>
    <w:rsid w:val="00A61674"/>
    <w:rsid w:val="00A805AD"/>
    <w:rsid w:val="00A86B78"/>
    <w:rsid w:val="00AA0B99"/>
    <w:rsid w:val="00AA56B9"/>
    <w:rsid w:val="00AB0EC8"/>
    <w:rsid w:val="00AB3CA7"/>
    <w:rsid w:val="00AC4096"/>
    <w:rsid w:val="00AF3C09"/>
    <w:rsid w:val="00B04CB7"/>
    <w:rsid w:val="00B11DC8"/>
    <w:rsid w:val="00B83BC2"/>
    <w:rsid w:val="00BB0274"/>
    <w:rsid w:val="00BC32C2"/>
    <w:rsid w:val="00C332D4"/>
    <w:rsid w:val="00C52DD3"/>
    <w:rsid w:val="00C6003E"/>
    <w:rsid w:val="00CB4AF3"/>
    <w:rsid w:val="00CC3E2F"/>
    <w:rsid w:val="00CD544F"/>
    <w:rsid w:val="00CE41DD"/>
    <w:rsid w:val="00CF3257"/>
    <w:rsid w:val="00D02083"/>
    <w:rsid w:val="00D04514"/>
    <w:rsid w:val="00D273C5"/>
    <w:rsid w:val="00D40B90"/>
    <w:rsid w:val="00D429B6"/>
    <w:rsid w:val="00D430D9"/>
    <w:rsid w:val="00D44544"/>
    <w:rsid w:val="00D62AFD"/>
    <w:rsid w:val="00D70B21"/>
    <w:rsid w:val="00DA5C4E"/>
    <w:rsid w:val="00E03B3C"/>
    <w:rsid w:val="00E20389"/>
    <w:rsid w:val="00E529A9"/>
    <w:rsid w:val="00E54354"/>
    <w:rsid w:val="00E61B64"/>
    <w:rsid w:val="00E83247"/>
    <w:rsid w:val="00E946AD"/>
    <w:rsid w:val="00EE1C80"/>
    <w:rsid w:val="00F00FEC"/>
    <w:rsid w:val="00F0657C"/>
    <w:rsid w:val="00F11EC8"/>
    <w:rsid w:val="00F4547C"/>
    <w:rsid w:val="00F67EDB"/>
    <w:rsid w:val="00F73B0C"/>
    <w:rsid w:val="00F809F8"/>
    <w:rsid w:val="00F84DD0"/>
    <w:rsid w:val="00F92841"/>
    <w:rsid w:val="00F9700E"/>
    <w:rsid w:val="00FB26BF"/>
    <w:rsid w:val="00FC49F6"/>
    <w:rsid w:val="00FC57D0"/>
    <w:rsid w:val="00FE036E"/>
    <w:rsid w:val="00FF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4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D0C94"/>
    <w:pPr>
      <w:tabs>
        <w:tab w:val="center" w:pos="4680"/>
        <w:tab w:val="right" w:pos="9360"/>
      </w:tabs>
    </w:pPr>
  </w:style>
  <w:style w:type="character" w:customStyle="1" w:styleId="HeaderChar">
    <w:name w:val="Header Char"/>
    <w:basedOn w:val="DefaultParagraphFont"/>
    <w:link w:val="Header"/>
    <w:uiPriority w:val="99"/>
    <w:rsid w:val="001D0C94"/>
  </w:style>
  <w:style w:type="paragraph" w:styleId="Footer">
    <w:name w:val="footer"/>
    <w:basedOn w:val="Normal"/>
    <w:link w:val="FooterChar"/>
    <w:uiPriority w:val="99"/>
    <w:rsid w:val="001D0C94"/>
    <w:pPr>
      <w:tabs>
        <w:tab w:val="center" w:pos="4680"/>
        <w:tab w:val="right" w:pos="9360"/>
      </w:tabs>
    </w:pPr>
  </w:style>
  <w:style w:type="character" w:customStyle="1" w:styleId="FooterChar">
    <w:name w:val="Footer Char"/>
    <w:basedOn w:val="DefaultParagraphFont"/>
    <w:link w:val="Footer"/>
    <w:uiPriority w:val="99"/>
    <w:rsid w:val="001D0C94"/>
  </w:style>
  <w:style w:type="paragraph" w:styleId="BalloonText">
    <w:name w:val="Balloon Text"/>
    <w:basedOn w:val="Normal"/>
    <w:link w:val="BalloonTextChar"/>
    <w:rsid w:val="00EE1C80"/>
    <w:rPr>
      <w:rFonts w:ascii="Segoe UI" w:hAnsi="Segoe UI" w:cs="Segoe UI"/>
      <w:sz w:val="18"/>
      <w:szCs w:val="18"/>
    </w:rPr>
  </w:style>
  <w:style w:type="character" w:customStyle="1" w:styleId="BalloonTextChar">
    <w:name w:val="Balloon Text Char"/>
    <w:basedOn w:val="DefaultParagraphFont"/>
    <w:link w:val="BalloonText"/>
    <w:rsid w:val="00EE1C80"/>
    <w:rPr>
      <w:rFonts w:ascii="Segoe UI" w:hAnsi="Segoe UI" w:cs="Segoe UI"/>
      <w:sz w:val="18"/>
      <w:szCs w:val="18"/>
    </w:rPr>
  </w:style>
  <w:style w:type="paragraph" w:styleId="BodyText">
    <w:name w:val="Body Text"/>
    <w:basedOn w:val="Normal"/>
    <w:link w:val="BodyTextChar"/>
    <w:rsid w:val="00CB4AF3"/>
    <w:pPr>
      <w:jc w:val="both"/>
    </w:pPr>
  </w:style>
  <w:style w:type="character" w:customStyle="1" w:styleId="BodyTextChar">
    <w:name w:val="Body Text Char"/>
    <w:basedOn w:val="DefaultParagraphFont"/>
    <w:link w:val="BodyText"/>
    <w:rsid w:val="00CB4AF3"/>
  </w:style>
  <w:style w:type="paragraph" w:styleId="ListParagraph">
    <w:name w:val="List Paragraph"/>
    <w:basedOn w:val="Normal"/>
    <w:uiPriority w:val="34"/>
    <w:qFormat/>
    <w:rsid w:val="00321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4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D0C94"/>
    <w:pPr>
      <w:tabs>
        <w:tab w:val="center" w:pos="4680"/>
        <w:tab w:val="right" w:pos="9360"/>
      </w:tabs>
    </w:pPr>
  </w:style>
  <w:style w:type="character" w:customStyle="1" w:styleId="HeaderChar">
    <w:name w:val="Header Char"/>
    <w:basedOn w:val="DefaultParagraphFont"/>
    <w:link w:val="Header"/>
    <w:uiPriority w:val="99"/>
    <w:rsid w:val="001D0C94"/>
  </w:style>
  <w:style w:type="paragraph" w:styleId="Footer">
    <w:name w:val="footer"/>
    <w:basedOn w:val="Normal"/>
    <w:link w:val="FooterChar"/>
    <w:uiPriority w:val="99"/>
    <w:rsid w:val="001D0C94"/>
    <w:pPr>
      <w:tabs>
        <w:tab w:val="center" w:pos="4680"/>
        <w:tab w:val="right" w:pos="9360"/>
      </w:tabs>
    </w:pPr>
  </w:style>
  <w:style w:type="character" w:customStyle="1" w:styleId="FooterChar">
    <w:name w:val="Footer Char"/>
    <w:basedOn w:val="DefaultParagraphFont"/>
    <w:link w:val="Footer"/>
    <w:uiPriority w:val="99"/>
    <w:rsid w:val="001D0C94"/>
  </w:style>
  <w:style w:type="paragraph" w:styleId="BalloonText">
    <w:name w:val="Balloon Text"/>
    <w:basedOn w:val="Normal"/>
    <w:link w:val="BalloonTextChar"/>
    <w:rsid w:val="00EE1C80"/>
    <w:rPr>
      <w:rFonts w:ascii="Segoe UI" w:hAnsi="Segoe UI" w:cs="Segoe UI"/>
      <w:sz w:val="18"/>
      <w:szCs w:val="18"/>
    </w:rPr>
  </w:style>
  <w:style w:type="character" w:customStyle="1" w:styleId="BalloonTextChar">
    <w:name w:val="Balloon Text Char"/>
    <w:basedOn w:val="DefaultParagraphFont"/>
    <w:link w:val="BalloonText"/>
    <w:rsid w:val="00EE1C80"/>
    <w:rPr>
      <w:rFonts w:ascii="Segoe UI" w:hAnsi="Segoe UI" w:cs="Segoe UI"/>
      <w:sz w:val="18"/>
      <w:szCs w:val="18"/>
    </w:rPr>
  </w:style>
  <w:style w:type="paragraph" w:styleId="BodyText">
    <w:name w:val="Body Text"/>
    <w:basedOn w:val="Normal"/>
    <w:link w:val="BodyTextChar"/>
    <w:rsid w:val="00CB4AF3"/>
    <w:pPr>
      <w:jc w:val="both"/>
    </w:pPr>
  </w:style>
  <w:style w:type="character" w:customStyle="1" w:styleId="BodyTextChar">
    <w:name w:val="Body Text Char"/>
    <w:basedOn w:val="DefaultParagraphFont"/>
    <w:link w:val="BodyText"/>
    <w:rsid w:val="00CB4AF3"/>
  </w:style>
  <w:style w:type="paragraph" w:styleId="ListParagraph">
    <w:name w:val="List Paragraph"/>
    <w:basedOn w:val="Normal"/>
    <w:uiPriority w:val="34"/>
    <w:qFormat/>
    <w:rsid w:val="00321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Hong</dc:creator>
  <cp:lastModifiedBy>Admin</cp:lastModifiedBy>
  <cp:revision>11</cp:revision>
  <cp:lastPrinted>2020-11-13T09:04:00Z</cp:lastPrinted>
  <dcterms:created xsi:type="dcterms:W3CDTF">2020-06-22T02:07:00Z</dcterms:created>
  <dcterms:modified xsi:type="dcterms:W3CDTF">2020-11-13T09:08:00Z</dcterms:modified>
</cp:coreProperties>
</file>